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>
          <w:color w:val="333333"/>
          <w:kern w:val="2"/>
          <w:sz w:val="28"/>
          <w:szCs w:val="28"/>
        </w:rPr>
        <w:t>Муниципальное Болоьшенагаткинское дошкольное образовательное учреждение — Центр развития ребёнка — детский сад «Сказка» МО «Цильнинский район» Ульяновской области</w:t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color w:val="333333"/>
          <w:kern w:val="2"/>
          <w:sz w:val="28"/>
          <w:szCs w:val="28"/>
        </w:rPr>
      </w:pPr>
      <w:r>
        <w:rPr/>
      </w:r>
    </w:p>
    <w:p>
      <w:pPr>
        <w:pStyle w:val="NormalWeb"/>
        <w:spacing w:beforeAutospacing="0" w:before="82" w:afterAutospacing="0" w:after="82"/>
        <w:jc w:val="center"/>
        <w:rPr>
          <w:sz w:val="44"/>
          <w:szCs w:val="44"/>
        </w:rPr>
      </w:pPr>
      <w:r>
        <w:rPr>
          <w:color w:val="333333"/>
          <w:kern w:val="2"/>
          <w:sz w:val="44"/>
          <w:szCs w:val="44"/>
        </w:rPr>
        <w:t>Консультация и мастер-класс учителя-логопеда Кусовой Ф.Ш.</w:t>
      </w:r>
    </w:p>
    <w:p>
      <w:pPr>
        <w:pStyle w:val="NormalWeb"/>
        <w:spacing w:beforeAutospacing="0" w:before="82" w:afterAutospacing="0" w:after="82"/>
        <w:jc w:val="center"/>
        <w:rPr>
          <w:sz w:val="44"/>
          <w:szCs w:val="44"/>
        </w:rPr>
      </w:pPr>
      <w:r>
        <w:rPr>
          <w:b/>
          <w:color w:val="333333"/>
          <w:kern w:val="2"/>
          <w:sz w:val="44"/>
          <w:szCs w:val="44"/>
        </w:rPr>
        <w:t xml:space="preserve"> </w:t>
      </w:r>
      <w:r>
        <w:rPr>
          <w:b/>
          <w:color w:val="333333"/>
          <w:kern w:val="2"/>
          <w:sz w:val="44"/>
          <w:szCs w:val="44"/>
        </w:rPr>
        <w:t xml:space="preserve">«Речевая готовность ребёнка к школе» </w:t>
      </w:r>
    </w:p>
    <w:p>
      <w:pPr>
        <w:pStyle w:val="NormalWeb"/>
        <w:spacing w:beforeAutospacing="0" w:before="82" w:afterAutospacing="0" w:after="82"/>
        <w:jc w:val="center"/>
        <w:rPr>
          <w:sz w:val="44"/>
          <w:szCs w:val="44"/>
        </w:rPr>
      </w:pPr>
      <w:r>
        <w:rPr>
          <w:color w:val="333333"/>
          <w:kern w:val="2"/>
          <w:sz w:val="44"/>
          <w:szCs w:val="44"/>
        </w:rPr>
        <w:t>на родительском собрании в подготовительной группе</w:t>
      </w:r>
    </w:p>
    <w:p>
      <w:pPr>
        <w:pStyle w:val="NormalWeb"/>
        <w:spacing w:beforeAutospacing="0" w:before="82" w:afterAutospacing="0" w:after="82"/>
        <w:jc w:val="center"/>
        <w:rPr>
          <w:b w:val="false"/>
          <w:i/>
          <w:i/>
          <w:iCs/>
          <w:color w:val="212529"/>
          <w:sz w:val="44"/>
          <w:szCs w:val="44"/>
        </w:rPr>
      </w:pPr>
      <w:r>
        <w:rPr>
          <w:b w:val="false"/>
          <w:i/>
          <w:iCs/>
          <w:color w:val="212529"/>
          <w:sz w:val="44"/>
          <w:szCs w:val="44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jc w:val="center"/>
        <w:rPr>
          <w:rStyle w:val="Strong"/>
          <w:b w:val="false"/>
          <w:i/>
          <w:i/>
          <w:iCs/>
          <w:color w:val="212529"/>
          <w:sz w:val="28"/>
          <w:szCs w:val="28"/>
        </w:rPr>
      </w:pPr>
      <w:r>
        <w:rPr>
          <w:b w:val="false"/>
          <w:i/>
          <w:iCs/>
          <w:color w:val="212529"/>
          <w:sz w:val="28"/>
          <w:szCs w:val="28"/>
        </w:rPr>
      </w:r>
    </w:p>
    <w:p>
      <w:pPr>
        <w:pStyle w:val="NormalWeb"/>
        <w:spacing w:beforeAutospacing="0" w:before="82" w:afterAutospacing="0" w:after="82"/>
        <w:rPr>
          <w:color w:val="212529"/>
          <w:sz w:val="28"/>
          <w:szCs w:val="28"/>
        </w:rPr>
      </w:pPr>
      <w:r>
        <w:rPr>
          <w:rStyle w:val="Strong"/>
          <w:i/>
          <w:iCs/>
          <w:color w:val="212529"/>
          <w:sz w:val="28"/>
          <w:szCs w:val="28"/>
        </w:rPr>
        <w:t>Цель мастер-класса: </w:t>
      </w:r>
      <w:r>
        <w:rPr>
          <w:rStyle w:val="Emphasis"/>
          <w:color w:val="212529"/>
          <w:sz w:val="28"/>
          <w:szCs w:val="28"/>
        </w:rPr>
        <w:t>передача опыта родителям, путем прямого и комментированного показа последовательности действий, методов, приёмов и форм педагогической деятельности при  проведении артикуляционной гимнастики;</w:t>
      </w:r>
    </w:p>
    <w:p>
      <w:pPr>
        <w:pStyle w:val="NormalWeb"/>
        <w:spacing w:beforeAutospacing="0" w:before="82" w:afterAutospacing="0" w:after="82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</w:p>
    <w:p>
      <w:pPr>
        <w:pStyle w:val="NormalWeb"/>
        <w:spacing w:beforeAutospacing="0" w:before="82" w:afterAutospacing="0" w:after="82"/>
        <w:rPr>
          <w:color w:val="212529"/>
          <w:sz w:val="28"/>
          <w:szCs w:val="28"/>
        </w:rPr>
      </w:pPr>
      <w:r>
        <w:rPr>
          <w:rStyle w:val="Strong"/>
          <w:i/>
          <w:iCs/>
          <w:color w:val="212529"/>
          <w:sz w:val="28"/>
          <w:szCs w:val="28"/>
        </w:rPr>
        <w:t>Задачи:</w:t>
      </w:r>
    </w:p>
    <w:p>
      <w:pPr>
        <w:pStyle w:val="NormalWeb"/>
        <w:spacing w:beforeAutospacing="0" w:before="82" w:afterAutospacing="0" w:after="82"/>
        <w:rPr>
          <w:color w:val="212529"/>
          <w:sz w:val="28"/>
          <w:szCs w:val="28"/>
        </w:rPr>
      </w:pPr>
      <w:r>
        <w:rPr>
          <w:rStyle w:val="Emphasis"/>
          <w:color w:val="212529"/>
          <w:sz w:val="28"/>
          <w:szCs w:val="28"/>
        </w:rPr>
        <w:t>-обучение управлению органами артикуляции;</w:t>
      </w:r>
    </w:p>
    <w:p>
      <w:pPr>
        <w:pStyle w:val="NormalWeb"/>
        <w:spacing w:beforeAutospacing="0" w:before="82" w:afterAutospacing="0" w:after="82"/>
        <w:rPr>
          <w:color w:val="212529"/>
          <w:sz w:val="28"/>
          <w:szCs w:val="28"/>
        </w:rPr>
      </w:pPr>
      <w:r>
        <w:rPr>
          <w:rStyle w:val="Emphasis"/>
          <w:color w:val="212529"/>
          <w:sz w:val="28"/>
          <w:szCs w:val="28"/>
        </w:rPr>
        <w:t>-развитие координации и движений артикуляционного аппарата;</w:t>
      </w:r>
    </w:p>
    <w:p>
      <w:pPr>
        <w:pStyle w:val="NormalWeb"/>
        <w:spacing w:beforeAutospacing="0" w:before="82" w:afterAutospacing="0" w:after="82"/>
        <w:rPr>
          <w:color w:val="212529"/>
          <w:sz w:val="28"/>
          <w:szCs w:val="28"/>
        </w:rPr>
      </w:pPr>
      <w:r>
        <w:rPr>
          <w:rStyle w:val="Emphasis"/>
          <w:color w:val="212529"/>
          <w:sz w:val="28"/>
          <w:szCs w:val="28"/>
        </w:rPr>
        <w:t>-воспитание правильного звукопроизношения, трудолюбия, чувства взаимопомощи.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Наиболее значимым для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7 лет является переход в новый социальный статус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дошкольник становится школьником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Переход от игровой деятельности к учебной существенно влияет на мотивы и поведение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Качество учебной деятельности будет зависеть от того, насколько были сформированы следующие предпосылки в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дошкольном периоде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-хорошее физическое развитие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204" w:after="204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-развитый физический слух;</w:t>
      </w:r>
    </w:p>
    <w:p>
      <w:pPr>
        <w:pStyle w:val="Normal"/>
        <w:spacing w:lineRule="auto" w:line="240" w:before="204" w:after="204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-развитая мелкая моторика пальцев рук, общая моторика;</w:t>
      </w:r>
    </w:p>
    <w:p>
      <w:pPr>
        <w:pStyle w:val="Normal"/>
        <w:spacing w:lineRule="auto" w:line="240" w:before="204" w:after="204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-нормальное функционирование ЦНС;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-владение знаниями и представлениями об окружающем мире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(пространство, время, счётные операции)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-произвольное внимание, опосредованное запоминание, умение слушать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учителя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-познавательная активность, желание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учиться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интерес к знаниям, любознательность;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-коммуникативная деятельность,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готовность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к совместной работе с другими детьми, сотрудничеству, взаимопомощи.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На базе этих предпосылок в младшем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школьном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возрасте начинают формироваться новые, необходимые для обучения качества.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Готовность к школьному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обучению формируется задолго до поступления в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школу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Школьное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обучение предъявляет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ребёнку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новые требования к его речи, вниманию, памяти. Существенную роль играет психологическая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готовность к обучению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т. е. осознание им общественной значимости его новой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Особые критерии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готовности к школьному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обучению предъявляются к усвоению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ребёнком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родного языка как средства общения. Перечислим их.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1. Сформированность звуковой стороны речи.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Ребёнок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должен владеть правильным, чётким произношением звуков всех фонетических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групп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2. Полная сформированность фонематических процессов, умение слышать и различать, дифференцировать фонемы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(звуки)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родного языка.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3. 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Готовность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 звукобуквенному анализу и синтезу звукового состава речи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умение выделять начальный гласный в составе слова; анализ гласных из трёх звуков; анализ обратного слога; слышать и выделять первый и последний согласный звук в слове и т. д. 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Дети должны знать и правильно употреблять термины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«звук»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«слог»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«слово»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«предложение»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звуки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гласный, согласный, звонкий, глухой, твёрдый, мягкий. Оцениваются умение работать со схемой слова, разрезной азбукой, навыки послогового чтения.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4. Умение пользоваться разными способами словообразования, правильно употреблять слова с уменьшительно – ласкательным значением, умение образовывать слова в нужной форме, 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выделять звуковые и смысловые различия между словами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меховая, меховой, меховое; образовывать прилагательные от существительных.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5. 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Сформированность грамматического строя речи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04" w:after="204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-умение пользоваться развёрнутой фразовой речью,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-умение работать с предложением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правильно строить простые предложения, видеть связь слов в предложении, распространять предложения второстепенными и однородными членами,</w:t>
      </w:r>
    </w:p>
    <w:p>
      <w:pPr>
        <w:pStyle w:val="Normal"/>
        <w:spacing w:lineRule="auto" w:line="240" w:before="204" w:after="204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-работать с деформированным предложением, самостоятельно находить ошибки и исправлять их, составлять предложения по опорным словам и картинкам,</w:t>
      </w:r>
    </w:p>
    <w:p>
      <w:pPr>
        <w:pStyle w:val="Normal"/>
        <w:spacing w:lineRule="auto" w:line="240" w:before="204" w:after="204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-владеть пересказом текста, сохраняя смысл и содержание, самостоятельно составлять рассказы – описания.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Наличие у первоклассников даже слабых отклонений в фонематическом и лексико – грамматическом развитии ведёт к серьёзным проблемам в усвоении программ общеобразовательной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Формирование грамматически правильной, лексически богатой и фонетически чёткой речи, дающей возможность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 xml:space="preserve">речевого общения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и </w:t>
      </w:r>
      <w:hyperlink r:id="rId2" w:tgtFrame="Подготовительная группа">
        <w:r>
          <w:rPr>
            <w:rStyle w:val="ListLabel19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подготавливающей к обучению в школе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- одна из важных задач в общей системе работы по обучению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 в дошкольных учреждениях и семье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Ребёнок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затрудняет его взаимоотношения с людьми и нередко накладывает отпечаток на его характер. К 6-7годам дети с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речевой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Для воспитания полноценной речи нужно устранять всё, что мешает свободному общению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 с коллективом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Ведь в семье малыша понимают с полуслова, и он не испытывает особых затруднений, если его речь несовершенна. Однако постепенно круг связей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с окружающим миром расширяется и очень важно, чтобы его речь хорошо понимали сверстники и взрослые. Ещё острее встаёт вопрос о значении фонетически правильной речи при поступлении в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школу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когда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ребёнку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нужно отвечать и задавать вопросы в присутствии всего класса, читать вслух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(недостатки речи обнаруживаются очень скоро)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Особенно необходимым становится правильное произношение звуков и слов при овладении грамотой. Младшие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школьники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пишут преимущественно так, как говорят, поэтому среди неуспевающих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школьников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младших классов отмечается большой процент детей с фонетическими дефектами. Это одна из причин возникновения дисграфии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(нарушения письма)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и дислексии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(нарушения чтения)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Школьники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у которых отклонения в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речевом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школьной программы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Дети правильно соотносят звуки и буквы, не допускают ошибок в письменных работах, связанных с недостатками звукопроизношения. Среди этих учащихся неуспевающих практически нет.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Школьники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с несформированной звуковой стороной речи (произношение, фонематические процессы, как правило, заменяют и смешивают фонемы, сходные по звучанию или артикуляции (шипящие – свистящие, звонкие – глухие, мягкие – твёрдые,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«р – л»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). Они испытывают трудности в восприятии на слух близких звуков, не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учитывают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смыслоразличительного значения этих звуков в словах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(бочка – почка)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(дислексии и дисграфии)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У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школьников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наряду с нарушениями произношения звуков может наблюдаться недоразвитие фонематических процессов и лексико – грамматических средств языка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(ОНР)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Они испытывают большие трудности при чтении и письме, ведущие к стойкой неуспеваемости по родному языку и другим предметам. 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серьёзные препятствия при обучении грамотному письму и правильному чтению. Письменные работы этих детей полны разнообразных специфических, орфорграфических и синтаксических ошибок.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Основная задача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родителей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– вовремя обратить внимание на различные нарушения устной речи своего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, чтобы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начать </w:t>
      </w:r>
      <w:hyperlink r:id="rId3" w:tgtFrame="Работа логопеда. Логопедия">
        <w:r>
          <w:rPr>
            <w:rStyle w:val="ListLabel20"/>
            <w:rFonts w:eastAsia="Times New Roman" w:cs="Times New Roman" w:ascii="Times New Roman" w:hAnsi="Times New Roman"/>
            <w:sz w:val="28"/>
            <w:szCs w:val="28"/>
            <w:lang w:eastAsia="ru-RU"/>
          </w:rPr>
          <w:t>логопедическую работу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с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ним до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предотвратить трудности общения в коллективе и неуспеваемость в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школе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Чем раньше будет начата коррекция, тем лучше будет результат.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Советы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учителя – логопеда: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1. Не старайтесь ускорить ход естественного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речевого развития ребёнка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Не перегружайте его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речевыми занятиями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Игры, упражнения,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речевой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материал должны соответствовать возрасту.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2. При общении с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ребёнком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следите за своей речью.</w:t>
      </w:r>
    </w:p>
    <w:p>
      <w:pPr>
        <w:pStyle w:val="Normal"/>
        <w:spacing w:lineRule="auto" w:line="240" w:before="204" w:after="204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Говорите с ним не торопясь.</w:t>
      </w:r>
    </w:p>
    <w:p>
      <w:pPr>
        <w:pStyle w:val="Normal"/>
        <w:spacing w:lineRule="auto" w:line="240" w:before="204" w:after="204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Звуки и слова произносите чётко и ясно, непонятные слова, обороты, встречающиеся в тексте, непременно объясните.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3. Не подделывайтесь под детскую речь, не злоупотребляйте уменьшительно – ласкательными суффиксами – всё это тормозит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речевое развитие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4. Своевременно устраняйте недостаток речи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стремясь указать неточности и ошибки, встречающиеся в его речи, будьте осторожны, ни в коем случае не смейтесь над малышом, самое лучшее – тактично поправить то или иное слово, если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ребёнок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торопится высказать свои мысли или говорит тихо, 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напомните ему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«Говорить надо внятно, чётко, не спеша»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5. Не оставляйте без ответа вопросы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И не забудьте проверить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«А понятен ли ему Ваш вопрос?»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Если в доме есть магнитофон, записывайте речь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ребёнка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Такие записи не только помогут в работе над речью, но со временем будут хорошим подарком для сына или дочери.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Мастер класс:</w:t>
      </w:r>
      <w:r>
        <w:rPr>
          <w:rFonts w:cs="Times New Roman" w:ascii="Times New Roman" w:hAnsi="Times New Roman"/>
          <w:sz w:val="28"/>
          <w:szCs w:val="28"/>
        </w:rPr>
        <w:t xml:space="preserve"> Артикуляционная гимнастика под музыкальное                      сопровождение «Рано утром просыпайся» а/з.</w:t>
      </w:r>
    </w:p>
    <w:p>
      <w:pPr>
        <w:sectPr>
          <w:type w:val="nextPage"/>
          <w:pgSz w:w="11906" w:h="16838"/>
          <w:pgMar w:left="798" w:right="744" w:gutter="0" w:header="0" w:top="1209" w:footer="0" w:bottom="1209"/>
          <w:pgBorders w:display="allPages" w:offsetFrom="text">
            <w:top w:val="thinThickLargeGap" w:sz="2" w:space="1" w:color="000000"/>
            <w:left w:val="thinThickLargeGap" w:sz="2" w:space="1" w:color="000000"/>
            <w:bottom w:val="thinThickLargeGap" w:sz="2" w:space="1" w:color="000000"/>
            <w:right w:val="thinThickLargeGap" w:sz="2" w:space="1" w:color="000000"/>
          </w:pgBorders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«Хомячок»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«Бегемотик»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«Слоник»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«Улыбка»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«Футбол»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«Часики»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«Качели»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«Вкусное варенье»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«Блинчик»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«Грибок»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«Лошадка»</w:t>
      </w:r>
    </w:p>
    <w:sectPr>
      <w:type w:val="continuous"/>
      <w:pgSz w:w="11906" w:h="16838"/>
      <w:pgMar w:left="798" w:right="744" w:gutter="0" w:header="0" w:top="1209" w:footer="0" w:bottom="1209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43b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8f2ff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link w:val="2"/>
    <w:uiPriority w:val="9"/>
    <w:qFormat/>
    <w:rsid w:val="008f2ff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8f2ff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8f2ff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8f2ffd"/>
    <w:rPr>
      <w:b/>
      <w:bCs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8f2ffd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8f2f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f4045"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headline" w:customStyle="1">
    <w:name w:val="headline"/>
    <w:basedOn w:val="Normal"/>
    <w:qFormat/>
    <w:rsid w:val="008f2f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8f2f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8f2f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045"/>
    <w:pPr>
      <w:spacing w:before="0" w:after="200"/>
      <w:ind w:left="720"/>
      <w:contextualSpacing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aam.ru/obrazovanie/podgotovitelnaya-gruppa" TargetMode="External"/><Relationship Id="rId3" Type="http://schemas.openxmlformats.org/officeDocument/2006/relationships/hyperlink" Target="https://www.maam.ru/obrazovanie/v-pomoshh-logopeda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E4B0-F657-42C6-8814-CFC46D72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LibreOffice/24.2.5.2$Windows_X86_64 LibreOffice_project/bffef4ea93e59bebbeaf7f431bb02b1a39ee8a59</Application>
  <AppVersion>15.0000</AppVersion>
  <Pages>5</Pages>
  <Words>1150</Words>
  <Characters>8075</Characters>
  <CharactersWithSpaces>9194</CharactersWithSpaces>
  <Paragraphs>62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2024-11-12T08:44:00Z</dcterms:created>
  <dc:creator>Пользователь</dc:creator>
  <dc:description/>
  <dc:language>ru-RU</dc:language>
  <cp:lastModifiedBy/>
  <cp:lastPrinted>2024-12-10T06:50:00Z</cp:lastPrinted>
  <dcterms:modified xsi:type="dcterms:W3CDTF">2024-12-13T10:38:27Z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